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06E18" w14:textId="77777777" w:rsidR="007E674F" w:rsidRPr="001040CA" w:rsidRDefault="007E674F" w:rsidP="007E674F">
      <w:pPr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Załącznik nr 10</w:t>
      </w:r>
    </w:p>
    <w:p w14:paraId="5DBC81E2" w14:textId="77777777" w:rsidR="007E674F" w:rsidRPr="001040CA" w:rsidRDefault="007E674F" w:rsidP="007E674F">
      <w:pPr>
        <w:jc w:val="right"/>
        <w:rPr>
          <w:rFonts w:ascii="Calibri" w:hAnsi="Calibri" w:cs="Calibri"/>
          <w:sz w:val="20"/>
        </w:rPr>
      </w:pPr>
      <w:r>
        <w:rPr>
          <w:rFonts w:ascii="Calibri" w:hAnsi="Calibri"/>
          <w:sz w:val="20"/>
        </w:rPr>
        <w:t>do Protokołu z XX posiedzenia Polsko-Ukraińskiej Komisji do Spraw Wód Granicznych</w:t>
      </w:r>
    </w:p>
    <w:p w14:paraId="23CF9BFC" w14:textId="77777777" w:rsidR="00CE25EB" w:rsidRDefault="007E674F" w:rsidP="007E674F">
      <w:pPr>
        <w:pStyle w:val="Bezodstpw"/>
        <w:ind w:firstLine="567"/>
        <w:jc w:val="right"/>
        <w:rPr>
          <w:rFonts w:cstheme="minorHAnsi"/>
          <w:b/>
          <w:sz w:val="24"/>
          <w:szCs w:val="24"/>
        </w:rPr>
      </w:pPr>
      <w:r>
        <w:rPr>
          <w:rFonts w:ascii="Calibri" w:hAnsi="Calibri"/>
          <w:sz w:val="20"/>
          <w:szCs w:val="20"/>
        </w:rPr>
        <w:t>Rzeszów (Rzeczpospolita Polska), 14-15 grudnia 2022 r.</w:t>
      </w:r>
    </w:p>
    <w:p w14:paraId="6E9FE710" w14:textId="77777777" w:rsidR="00F41552" w:rsidRPr="00CE25EB" w:rsidRDefault="00F41552" w:rsidP="00876734">
      <w:pPr>
        <w:pStyle w:val="Bezodstpw"/>
        <w:spacing w:before="240"/>
        <w:ind w:firstLine="567"/>
        <w:jc w:val="center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Sprawozdanie </w:t>
      </w:r>
    </w:p>
    <w:p w14:paraId="07704CD3" w14:textId="77777777" w:rsidR="00F41552" w:rsidRPr="005F2151" w:rsidRDefault="00F41552" w:rsidP="000433F5">
      <w:pPr>
        <w:pStyle w:val="Bezodstpw"/>
        <w:ind w:firstLine="567"/>
        <w:jc w:val="center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o wykonaniu planu pracy Zastępców Pełnomocników za 2022 r. </w:t>
      </w:r>
    </w:p>
    <w:p w14:paraId="2C84526E" w14:textId="77777777" w:rsidR="00CB2FC2" w:rsidRPr="00CB2FC2" w:rsidRDefault="00CB2FC2" w:rsidP="00CB2FC2">
      <w:pPr>
        <w:pStyle w:val="Bezodstpw"/>
        <w:spacing w:before="120" w:after="120"/>
        <w:rPr>
          <w:rFonts w:cstheme="minorHAnsi"/>
          <w:szCs w:val="24"/>
        </w:rPr>
      </w:pPr>
      <w:r>
        <w:rPr>
          <w:b/>
          <w:szCs w:val="24"/>
        </w:rPr>
        <w:t xml:space="preserve">І. Praca Zastępców Pełnomocników </w:t>
      </w:r>
      <w:r>
        <w:t>odbywała się na podstawie zatwierdzonego na XІХ posiedzeniu Komisji Planu pracy Zastępców Pełnomocników rok na 2022.</w:t>
      </w:r>
    </w:p>
    <w:p w14:paraId="2238E923" w14:textId="77777777" w:rsidR="00CB2FC2" w:rsidRPr="00CB2FC2" w:rsidRDefault="00CB2FC2" w:rsidP="00CB2FC2">
      <w:pPr>
        <w:pStyle w:val="Bezodstpw"/>
        <w:spacing w:after="120"/>
        <w:rPr>
          <w:rFonts w:cstheme="minorHAnsi"/>
          <w:b/>
          <w:szCs w:val="24"/>
        </w:rPr>
      </w:pPr>
      <w:r>
        <w:rPr>
          <w:b/>
          <w:szCs w:val="24"/>
        </w:rPr>
        <w:t>II. Realizacja zadań</w:t>
      </w:r>
    </w:p>
    <w:p w14:paraId="7C54B083" w14:textId="77777777" w:rsidR="00CB2FC2" w:rsidRPr="00CB2FC2" w:rsidRDefault="00CB2FC2" w:rsidP="00BF7C4A">
      <w:pPr>
        <w:pStyle w:val="Bezodstpw"/>
        <w:spacing w:after="120"/>
        <w:jc w:val="both"/>
        <w:rPr>
          <w:rFonts w:cstheme="minorHAnsi"/>
          <w:szCs w:val="24"/>
        </w:rPr>
      </w:pPr>
      <w:r>
        <w:t>W planie i protokole zadań do wykonywania przez Zastępców Pełnomocników przewidziano następujące zadania:</w:t>
      </w:r>
    </w:p>
    <w:p w14:paraId="580498C2" w14:textId="77777777" w:rsidR="00CB2FC2" w:rsidRPr="00CB2FC2" w:rsidRDefault="00CB2FC2" w:rsidP="00BF7C4A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Cs w:val="24"/>
        </w:rPr>
      </w:pPr>
      <w:r>
        <w:t>Informowanie Komisji w sprawie realizacji projektu „Wspieranie współpracy między krajami w zakresie wspólnego gospodarowania wodami powierzchniowymi i podziemnymi w transgranicznych dorzeczach rzek Bugu i Niemna oraz głównych systemów wodonośnych”;</w:t>
      </w:r>
    </w:p>
    <w:p w14:paraId="43653E64" w14:textId="77777777" w:rsidR="00CB2FC2" w:rsidRPr="00CB2FC2" w:rsidRDefault="00CB2FC2" w:rsidP="00BF7C4A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Cs w:val="24"/>
        </w:rPr>
      </w:pPr>
      <w:r>
        <w:t>Zapewnienie komunikacji w sprawie obchodów Międzynarodowego Dnia Bugu;</w:t>
      </w:r>
    </w:p>
    <w:p w14:paraId="1E175C18" w14:textId="77777777" w:rsidR="00CB2FC2" w:rsidRPr="00CB2FC2" w:rsidRDefault="00CB2FC2" w:rsidP="00BF7C4A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Cs w:val="24"/>
        </w:rPr>
      </w:pPr>
      <w:r>
        <w:t>Przeglądy regulaminów grup roboczych w celu przekazania propozycji w zakresie ich aktualizacji zgodnie ze zmianami, które zaszły w obu krajach, oraz możliwością przeprowadzenia posiedzeń w formie online;</w:t>
      </w:r>
    </w:p>
    <w:p w14:paraId="0134CF6D" w14:textId="77777777" w:rsidR="00CB2FC2" w:rsidRPr="00CB2FC2" w:rsidRDefault="00CB2FC2" w:rsidP="00BF7C4A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Cs w:val="24"/>
        </w:rPr>
      </w:pPr>
      <w:r>
        <w:t>Koordynacja materiałów grup roboczych przedłożonych na posiedzenie Komisji;</w:t>
      </w:r>
    </w:p>
    <w:p w14:paraId="62063FBE" w14:textId="22B7DA2D" w:rsidR="00CB2FC2" w:rsidRPr="00CB2FC2" w:rsidRDefault="00BF7C4A" w:rsidP="00BF7C4A">
      <w:pPr>
        <w:pStyle w:val="Bezodstpw"/>
        <w:numPr>
          <w:ilvl w:val="0"/>
          <w:numId w:val="32"/>
        </w:numPr>
        <w:spacing w:after="120"/>
        <w:jc w:val="both"/>
        <w:rPr>
          <w:rFonts w:cstheme="minorHAnsi"/>
          <w:szCs w:val="24"/>
        </w:rPr>
      </w:pPr>
      <w:r>
        <w:t>Udział w X</w:t>
      </w:r>
      <w:r w:rsidR="00CB2FC2">
        <w:t>X posiedzeniu Komisji.</w:t>
      </w:r>
    </w:p>
    <w:p w14:paraId="24C8503E" w14:textId="5599123C" w:rsidR="00CB2FC2" w:rsidRPr="00CB2FC2" w:rsidRDefault="00CB2FC2" w:rsidP="00BF7C4A">
      <w:pPr>
        <w:pStyle w:val="Bezodstpw"/>
        <w:spacing w:after="120"/>
        <w:jc w:val="both"/>
        <w:rPr>
          <w:rFonts w:cstheme="minorHAnsi"/>
          <w:szCs w:val="24"/>
        </w:rPr>
      </w:pPr>
      <w:r>
        <w:t>Plan pracy Zas</w:t>
      </w:r>
      <w:r w:rsidR="0011570B">
        <w:t>tępców Pełnomocników na rok 2022</w:t>
      </w:r>
      <w:bookmarkStart w:id="0" w:name="_GoBack"/>
      <w:bookmarkEnd w:id="0"/>
      <w:r>
        <w:t xml:space="preserve"> został w całości zrealizowany. Posiedzenia Zastępców Pełnomocników nie odbyły się ze względu na brak pilnej potrzeby. Kwestie współpracy pomiędzy Stronami były rozwiązywane w drodze bieżącej komunikacji przy pomocy środków komunikacji elektronicznej.</w:t>
      </w:r>
    </w:p>
    <w:p w14:paraId="33BB0EE6" w14:textId="6D752AEF" w:rsidR="00CB2FC2" w:rsidRPr="00CB2FC2" w:rsidRDefault="00BF7C4A" w:rsidP="00BF7C4A">
      <w:pPr>
        <w:pStyle w:val="Bezodstpw"/>
        <w:spacing w:after="120"/>
        <w:jc w:val="both"/>
        <w:rPr>
          <w:rFonts w:cstheme="minorHAnsi"/>
          <w:szCs w:val="24"/>
        </w:rPr>
      </w:pPr>
      <w:r>
        <w:t>P</w:t>
      </w:r>
      <w:r w:rsidR="00CB2FC2">
        <w:t>ostęp w zakresie przygotowania i realizacji projektu „Wspieranie współpracy pomiędzy krajami w zakresie wspólnego gospodarowania wodami powierzchniowymi i podziemnymi w transgranicznych dorzeczach rzek Bugu i Niemna oraz głównych systemów wodonośnych” w okresie sprawozdawczym nie nastąpił.</w:t>
      </w:r>
    </w:p>
    <w:p w14:paraId="2A37661F" w14:textId="42FD1520" w:rsidR="00CB2FC2" w:rsidRPr="00CB2FC2" w:rsidRDefault="00CB2FC2" w:rsidP="00BF7C4A">
      <w:pPr>
        <w:pStyle w:val="Bezodstpw"/>
        <w:spacing w:after="120"/>
        <w:jc w:val="both"/>
        <w:rPr>
          <w:rFonts w:cstheme="minorHAnsi"/>
          <w:szCs w:val="24"/>
        </w:rPr>
      </w:pPr>
      <w:r>
        <w:t xml:space="preserve">Obchody Dnia Bugu w 2022 roku w związku z wojną na terytorium Ukrainy odbyły się w formie online. Odbył się konkurs dla dzieci „Malownicze rzeki Bugu i Sanu” i zostały opublikowane ich prace. </w:t>
      </w:r>
    </w:p>
    <w:p w14:paraId="0DE327A4" w14:textId="21D63D47" w:rsidR="00BF7C4A" w:rsidRPr="008D2400" w:rsidRDefault="00CB2FC2" w:rsidP="00BF7C4A">
      <w:pPr>
        <w:pStyle w:val="Bezodstpw"/>
        <w:spacing w:after="120"/>
        <w:jc w:val="both"/>
        <w:rPr>
          <w:rFonts w:cstheme="minorHAnsi"/>
          <w:szCs w:val="24"/>
        </w:rPr>
      </w:pPr>
      <w:r>
        <w:t>Zastępcy Pełnomocników dokona</w:t>
      </w:r>
      <w:r w:rsidR="00BF7C4A">
        <w:t>li</w:t>
      </w:r>
      <w:r>
        <w:t xml:space="preserve"> przeglądu regulaminów grup roboczych w celu przekazania propozycji w zakresie ich aktualizacji zgodnie ze zmianami, które zaszły w obu krajach, oraz możliwością przeprowad</w:t>
      </w:r>
      <w:r w:rsidR="00BF7C4A">
        <w:t>zenia posiedzeń w formie online.</w:t>
      </w:r>
      <w:r>
        <w:t xml:space="preserve"> Ustalono, iż obowiązujące regulaminy Grup nie wymagają zmian. Prowadzenie spotkań w formie online nie stoi w sprzeczności z wymogami regulaminu.</w:t>
      </w:r>
    </w:p>
    <w:p w14:paraId="5E7473C7" w14:textId="28982A4B" w:rsidR="00BF7C4A" w:rsidRPr="00CB2FC2" w:rsidRDefault="00BF7C4A" w:rsidP="00BF7C4A">
      <w:pPr>
        <w:pStyle w:val="Bezodstpw"/>
        <w:spacing w:after="120"/>
        <w:jc w:val="both"/>
        <w:rPr>
          <w:rFonts w:cstheme="minorHAnsi"/>
          <w:szCs w:val="24"/>
        </w:rPr>
      </w:pPr>
      <w:r>
        <w:t>Ponadto</w:t>
      </w:r>
      <w:r w:rsidR="008D2400">
        <w:t>,</w:t>
      </w:r>
      <w:r>
        <w:t xml:space="preserve"> oprócz zadań ustalonych w planie pracy na 2022 r. Zastępcy Pełnomocników w drodze komunikacji elektroniczne</w:t>
      </w:r>
      <w:r w:rsidR="008D2400">
        <w:t>j wymienili</w:t>
      </w:r>
      <w:r>
        <w:t xml:space="preserve"> informację na temat zmian w składach osobowych grup roboczych, w tym zmiany na stanowisku kierownika grupy roboczej PL po stronie polskiej. </w:t>
      </w:r>
    </w:p>
    <w:p w14:paraId="2E36D521" w14:textId="6ADC55D8" w:rsidR="00CB2FC2" w:rsidRPr="00CB2FC2" w:rsidRDefault="008D2400" w:rsidP="00CB2FC2">
      <w:pPr>
        <w:pStyle w:val="Bezodstpw"/>
        <w:spacing w:after="120"/>
        <w:rPr>
          <w:rFonts w:cstheme="minorHAnsi"/>
          <w:b/>
          <w:szCs w:val="24"/>
          <w:u w:val="single"/>
          <w:lang w:val="uk-UA"/>
        </w:rPr>
      </w:pPr>
      <w:r>
        <w:t>Strony uzgodniły materiały grup roboczych przedłożonych na XX posiedzeniu Komisji oraz przygotowały projekt planu pracy na 2023 rok. Przez Strony podjęto decyzję - obrady Zastępców Pełnomocników przeprowadzać w razie powstania potrzeby.</w:t>
      </w:r>
    </w:p>
    <w:p w14:paraId="7A3FDF70" w14:textId="77777777" w:rsidR="00656550" w:rsidRPr="00FF54ED" w:rsidRDefault="00656550" w:rsidP="00FF54ED">
      <w:pPr>
        <w:pStyle w:val="Bezodstpw"/>
        <w:spacing w:after="120"/>
        <w:jc w:val="both"/>
        <w:rPr>
          <w:rFonts w:cstheme="minorHAnsi"/>
          <w:sz w:val="24"/>
          <w:szCs w:val="24"/>
        </w:rPr>
      </w:pPr>
    </w:p>
    <w:sectPr w:rsidR="00656550" w:rsidRPr="00FF54ED" w:rsidSect="00FF54ED">
      <w:footerReference w:type="default" r:id="rId7"/>
      <w:pgSz w:w="11906" w:h="16838"/>
      <w:pgMar w:top="1134" w:right="851" w:bottom="1134" w:left="1701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05B06" w14:textId="77777777" w:rsidR="007E7873" w:rsidRDefault="007E7873" w:rsidP="007A783C">
      <w:r>
        <w:separator/>
      </w:r>
    </w:p>
  </w:endnote>
  <w:endnote w:type="continuationSeparator" w:id="0">
    <w:p w14:paraId="3E5CBE48" w14:textId="77777777" w:rsidR="007E7873" w:rsidRDefault="007E7873" w:rsidP="007A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16E59" w14:textId="77777777" w:rsidR="00623E7B" w:rsidRPr="00DE1C40" w:rsidRDefault="00DE1C40" w:rsidP="00876734">
    <w:pPr>
      <w:pStyle w:val="Stopka"/>
      <w:jc w:val="center"/>
    </w:pPr>
    <w:r>
      <w:rPr>
        <w:rFonts w:ascii="Times New Roman" w:hAnsi="Times New Roman"/>
        <w:sz w:val="24"/>
        <w:szCs w:val="24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3A156" w14:textId="77777777" w:rsidR="007E7873" w:rsidRDefault="007E7873" w:rsidP="007A783C">
      <w:r>
        <w:separator/>
      </w:r>
    </w:p>
  </w:footnote>
  <w:footnote w:type="continuationSeparator" w:id="0">
    <w:p w14:paraId="445CA4B8" w14:textId="77777777" w:rsidR="007E7873" w:rsidRDefault="007E7873" w:rsidP="007A7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B0DA6"/>
    <w:multiLevelType w:val="hybridMultilevel"/>
    <w:tmpl w:val="5C5C9208"/>
    <w:lvl w:ilvl="0" w:tplc="2222F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3D2470"/>
    <w:multiLevelType w:val="multilevel"/>
    <w:tmpl w:val="0CC40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36" w:hanging="2160"/>
      </w:pPr>
      <w:rPr>
        <w:rFonts w:hint="default"/>
      </w:rPr>
    </w:lvl>
  </w:abstractNum>
  <w:abstractNum w:abstractNumId="2" w15:restartNumberingAfterBreak="0">
    <w:nsid w:val="045903D0"/>
    <w:multiLevelType w:val="multilevel"/>
    <w:tmpl w:val="DC740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051C42F1"/>
    <w:multiLevelType w:val="hybridMultilevel"/>
    <w:tmpl w:val="D75A2904"/>
    <w:lvl w:ilvl="0" w:tplc="AA96C68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23504B"/>
    <w:multiLevelType w:val="hybridMultilevel"/>
    <w:tmpl w:val="425E9828"/>
    <w:lvl w:ilvl="0" w:tplc="8B303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5D0B92"/>
    <w:multiLevelType w:val="hybridMultilevel"/>
    <w:tmpl w:val="3738DF86"/>
    <w:lvl w:ilvl="0" w:tplc="EC9487F0">
      <w:start w:val="1"/>
      <w:numFmt w:val="decimal"/>
      <w:lvlText w:val="%1."/>
      <w:lvlJc w:val="left"/>
      <w:pPr>
        <w:ind w:left="927" w:hanging="360"/>
      </w:pPr>
    </w:lvl>
    <w:lvl w:ilvl="1" w:tplc="DAF466DE">
      <w:start w:val="1"/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</w:rPr>
    </w:lvl>
    <w:lvl w:ilvl="2" w:tplc="9AB6E0E0">
      <w:start w:val="1"/>
      <w:numFmt w:val="decimal"/>
      <w:lvlText w:val="%3)"/>
      <w:lvlJc w:val="left"/>
      <w:pPr>
        <w:ind w:left="2547" w:hanging="36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B04646"/>
    <w:multiLevelType w:val="hybridMultilevel"/>
    <w:tmpl w:val="93B4CD50"/>
    <w:lvl w:ilvl="0" w:tplc="AA96C6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548AB"/>
    <w:multiLevelType w:val="hybridMultilevel"/>
    <w:tmpl w:val="B10EF5AA"/>
    <w:lvl w:ilvl="0" w:tplc="0138FB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CB254D"/>
    <w:multiLevelType w:val="hybridMultilevel"/>
    <w:tmpl w:val="159EBCE2"/>
    <w:lvl w:ilvl="0" w:tplc="AB206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BB06B1"/>
    <w:multiLevelType w:val="hybridMultilevel"/>
    <w:tmpl w:val="5B320B80"/>
    <w:lvl w:ilvl="0" w:tplc="9F3C41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F2D149D"/>
    <w:multiLevelType w:val="hybridMultilevel"/>
    <w:tmpl w:val="2D42B3FE"/>
    <w:lvl w:ilvl="0" w:tplc="4740B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081C3D"/>
    <w:multiLevelType w:val="hybridMultilevel"/>
    <w:tmpl w:val="655E4D60"/>
    <w:lvl w:ilvl="0" w:tplc="E74E4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421EB2"/>
    <w:multiLevelType w:val="hybridMultilevel"/>
    <w:tmpl w:val="1716190A"/>
    <w:lvl w:ilvl="0" w:tplc="63B8D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925CCE"/>
    <w:multiLevelType w:val="hybridMultilevel"/>
    <w:tmpl w:val="6B38C9F2"/>
    <w:lvl w:ilvl="0" w:tplc="1268A6DA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91A8E"/>
    <w:multiLevelType w:val="hybridMultilevel"/>
    <w:tmpl w:val="2A2E6DE0"/>
    <w:lvl w:ilvl="0" w:tplc="98B27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A96D02"/>
    <w:multiLevelType w:val="hybridMultilevel"/>
    <w:tmpl w:val="8A349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90BB6"/>
    <w:multiLevelType w:val="hybridMultilevel"/>
    <w:tmpl w:val="1716190A"/>
    <w:lvl w:ilvl="0" w:tplc="63B8D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64F661F"/>
    <w:multiLevelType w:val="hybridMultilevel"/>
    <w:tmpl w:val="2452AB84"/>
    <w:lvl w:ilvl="0" w:tplc="FF7A7C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6DF02EA"/>
    <w:multiLevelType w:val="hybridMultilevel"/>
    <w:tmpl w:val="FB069B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8224A53"/>
    <w:multiLevelType w:val="hybridMultilevel"/>
    <w:tmpl w:val="6EB6B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E33DF"/>
    <w:multiLevelType w:val="hybridMultilevel"/>
    <w:tmpl w:val="2742839E"/>
    <w:lvl w:ilvl="0" w:tplc="427CFC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9B66DF9"/>
    <w:multiLevelType w:val="hybridMultilevel"/>
    <w:tmpl w:val="D0528F44"/>
    <w:lvl w:ilvl="0" w:tplc="96F6DC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DB2C81"/>
    <w:multiLevelType w:val="hybridMultilevel"/>
    <w:tmpl w:val="B8E4A802"/>
    <w:lvl w:ilvl="0" w:tplc="655C06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DE97DF5"/>
    <w:multiLevelType w:val="hybridMultilevel"/>
    <w:tmpl w:val="96967278"/>
    <w:lvl w:ilvl="0" w:tplc="6D32A7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ED1444A"/>
    <w:multiLevelType w:val="hybridMultilevel"/>
    <w:tmpl w:val="1DFCB67A"/>
    <w:lvl w:ilvl="0" w:tplc="FB7ED1A4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04A4C12"/>
    <w:multiLevelType w:val="multilevel"/>
    <w:tmpl w:val="34F64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75A2B8D"/>
    <w:multiLevelType w:val="hybridMultilevel"/>
    <w:tmpl w:val="DE061864"/>
    <w:lvl w:ilvl="0" w:tplc="43C698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B851180"/>
    <w:multiLevelType w:val="hybridMultilevel"/>
    <w:tmpl w:val="73E6CB3E"/>
    <w:lvl w:ilvl="0" w:tplc="865872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BF149D6"/>
    <w:multiLevelType w:val="hybridMultilevel"/>
    <w:tmpl w:val="E300200A"/>
    <w:lvl w:ilvl="0" w:tplc="5CA8F08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EAD4342"/>
    <w:multiLevelType w:val="multilevel"/>
    <w:tmpl w:val="C49AE66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7A4F6B6D"/>
    <w:multiLevelType w:val="hybridMultilevel"/>
    <w:tmpl w:val="A300A552"/>
    <w:lvl w:ilvl="0" w:tplc="C26665B0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352232"/>
    <w:multiLevelType w:val="hybridMultilevel"/>
    <w:tmpl w:val="B10EF5AA"/>
    <w:lvl w:ilvl="0" w:tplc="0138FB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E4B56D5"/>
    <w:multiLevelType w:val="hybridMultilevel"/>
    <w:tmpl w:val="D0DE5A5C"/>
    <w:lvl w:ilvl="0" w:tplc="1268A6DA">
      <w:start w:val="29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8"/>
  </w:num>
  <w:num w:numId="5">
    <w:abstractNumId w:val="14"/>
  </w:num>
  <w:num w:numId="6">
    <w:abstractNumId w:val="10"/>
  </w:num>
  <w:num w:numId="7">
    <w:abstractNumId w:val="3"/>
  </w:num>
  <w:num w:numId="8">
    <w:abstractNumId w:val="32"/>
  </w:num>
  <w:num w:numId="9">
    <w:abstractNumId w:val="27"/>
  </w:num>
  <w:num w:numId="10">
    <w:abstractNumId w:val="12"/>
  </w:num>
  <w:num w:numId="11">
    <w:abstractNumId w:val="9"/>
  </w:num>
  <w:num w:numId="12">
    <w:abstractNumId w:val="17"/>
  </w:num>
  <w:num w:numId="13">
    <w:abstractNumId w:val="21"/>
  </w:num>
  <w:num w:numId="14">
    <w:abstractNumId w:val="24"/>
  </w:num>
  <w:num w:numId="15">
    <w:abstractNumId w:val="4"/>
  </w:num>
  <w:num w:numId="16">
    <w:abstractNumId w:val="22"/>
  </w:num>
  <w:num w:numId="17">
    <w:abstractNumId w:val="0"/>
  </w:num>
  <w:num w:numId="18">
    <w:abstractNumId w:val="29"/>
  </w:num>
  <w:num w:numId="19">
    <w:abstractNumId w:val="2"/>
  </w:num>
  <w:num w:numId="20">
    <w:abstractNumId w:val="8"/>
  </w:num>
  <w:num w:numId="21">
    <w:abstractNumId w:val="11"/>
  </w:num>
  <w:num w:numId="22">
    <w:abstractNumId w:val="26"/>
  </w:num>
  <w:num w:numId="23">
    <w:abstractNumId w:val="19"/>
  </w:num>
  <w:num w:numId="24">
    <w:abstractNumId w:val="23"/>
  </w:num>
  <w:num w:numId="25">
    <w:abstractNumId w:val="16"/>
  </w:num>
  <w:num w:numId="26">
    <w:abstractNumId w:val="28"/>
  </w:num>
  <w:num w:numId="27">
    <w:abstractNumId w:val="31"/>
  </w:num>
  <w:num w:numId="28">
    <w:abstractNumId w:val="7"/>
  </w:num>
  <w:num w:numId="29">
    <w:abstractNumId w:val="1"/>
  </w:num>
  <w:num w:numId="3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C69"/>
    <w:rsid w:val="000065A8"/>
    <w:rsid w:val="0004103D"/>
    <w:rsid w:val="000433F5"/>
    <w:rsid w:val="0006667C"/>
    <w:rsid w:val="00074C49"/>
    <w:rsid w:val="000C1C3E"/>
    <w:rsid w:val="000E5B74"/>
    <w:rsid w:val="000F12A8"/>
    <w:rsid w:val="00106EAB"/>
    <w:rsid w:val="00111335"/>
    <w:rsid w:val="0011570B"/>
    <w:rsid w:val="00126C75"/>
    <w:rsid w:val="00151B07"/>
    <w:rsid w:val="0017128E"/>
    <w:rsid w:val="00173CDC"/>
    <w:rsid w:val="00176440"/>
    <w:rsid w:val="001B05EF"/>
    <w:rsid w:val="001C193E"/>
    <w:rsid w:val="001C35EA"/>
    <w:rsid w:val="00211B68"/>
    <w:rsid w:val="00222385"/>
    <w:rsid w:val="00223E71"/>
    <w:rsid w:val="0026129C"/>
    <w:rsid w:val="0026604F"/>
    <w:rsid w:val="002705DF"/>
    <w:rsid w:val="00274411"/>
    <w:rsid w:val="002812E1"/>
    <w:rsid w:val="002E0ABD"/>
    <w:rsid w:val="002E21D7"/>
    <w:rsid w:val="002F2A72"/>
    <w:rsid w:val="0031141D"/>
    <w:rsid w:val="003357E4"/>
    <w:rsid w:val="00337650"/>
    <w:rsid w:val="003420F9"/>
    <w:rsid w:val="00352572"/>
    <w:rsid w:val="00352AE4"/>
    <w:rsid w:val="00353FF0"/>
    <w:rsid w:val="003B5C9E"/>
    <w:rsid w:val="003F2EC5"/>
    <w:rsid w:val="003F5856"/>
    <w:rsid w:val="00416171"/>
    <w:rsid w:val="00455DE7"/>
    <w:rsid w:val="00457C15"/>
    <w:rsid w:val="004620DE"/>
    <w:rsid w:val="00467B0B"/>
    <w:rsid w:val="004831C6"/>
    <w:rsid w:val="004871F8"/>
    <w:rsid w:val="004B5D7A"/>
    <w:rsid w:val="004D4797"/>
    <w:rsid w:val="00513A97"/>
    <w:rsid w:val="005237D7"/>
    <w:rsid w:val="00526708"/>
    <w:rsid w:val="00542619"/>
    <w:rsid w:val="005456B4"/>
    <w:rsid w:val="00554889"/>
    <w:rsid w:val="00556BFF"/>
    <w:rsid w:val="00594B34"/>
    <w:rsid w:val="005A5DCA"/>
    <w:rsid w:val="005A6C69"/>
    <w:rsid w:val="005B5CC3"/>
    <w:rsid w:val="005D28C3"/>
    <w:rsid w:val="005D299E"/>
    <w:rsid w:val="005F2151"/>
    <w:rsid w:val="00623E7B"/>
    <w:rsid w:val="006335B1"/>
    <w:rsid w:val="00647E08"/>
    <w:rsid w:val="00656550"/>
    <w:rsid w:val="00682E9A"/>
    <w:rsid w:val="006A2B6B"/>
    <w:rsid w:val="006C545B"/>
    <w:rsid w:val="006D5ED0"/>
    <w:rsid w:val="006E6BB7"/>
    <w:rsid w:val="006F2FCB"/>
    <w:rsid w:val="00711118"/>
    <w:rsid w:val="00765A51"/>
    <w:rsid w:val="007A0CD1"/>
    <w:rsid w:val="007A3953"/>
    <w:rsid w:val="007A783C"/>
    <w:rsid w:val="007B22F8"/>
    <w:rsid w:val="007B3A3B"/>
    <w:rsid w:val="007E674F"/>
    <w:rsid w:val="007E7873"/>
    <w:rsid w:val="007F12DB"/>
    <w:rsid w:val="00816306"/>
    <w:rsid w:val="00827300"/>
    <w:rsid w:val="008301EA"/>
    <w:rsid w:val="00857364"/>
    <w:rsid w:val="00876734"/>
    <w:rsid w:val="008917F3"/>
    <w:rsid w:val="008C34ED"/>
    <w:rsid w:val="008C3F13"/>
    <w:rsid w:val="008D2400"/>
    <w:rsid w:val="008F0599"/>
    <w:rsid w:val="008F1FC3"/>
    <w:rsid w:val="00931D92"/>
    <w:rsid w:val="00950CED"/>
    <w:rsid w:val="00973862"/>
    <w:rsid w:val="009944CE"/>
    <w:rsid w:val="009E661B"/>
    <w:rsid w:val="00A356CC"/>
    <w:rsid w:val="00A661C3"/>
    <w:rsid w:val="00AA3D1E"/>
    <w:rsid w:val="00AA4B99"/>
    <w:rsid w:val="00AB19AE"/>
    <w:rsid w:val="00AD2335"/>
    <w:rsid w:val="00AE498D"/>
    <w:rsid w:val="00B14208"/>
    <w:rsid w:val="00B50171"/>
    <w:rsid w:val="00B63D53"/>
    <w:rsid w:val="00BF7C4A"/>
    <w:rsid w:val="00C17630"/>
    <w:rsid w:val="00C27360"/>
    <w:rsid w:val="00C345EE"/>
    <w:rsid w:val="00C46EED"/>
    <w:rsid w:val="00C50DEF"/>
    <w:rsid w:val="00C53711"/>
    <w:rsid w:val="00C67E6E"/>
    <w:rsid w:val="00C778D0"/>
    <w:rsid w:val="00CA3148"/>
    <w:rsid w:val="00CB2FC2"/>
    <w:rsid w:val="00CB7749"/>
    <w:rsid w:val="00CC6F07"/>
    <w:rsid w:val="00CE252D"/>
    <w:rsid w:val="00CE25EB"/>
    <w:rsid w:val="00D05371"/>
    <w:rsid w:val="00D34C6D"/>
    <w:rsid w:val="00D52D7D"/>
    <w:rsid w:val="00D761B3"/>
    <w:rsid w:val="00D838C8"/>
    <w:rsid w:val="00DB7FE5"/>
    <w:rsid w:val="00DE1C40"/>
    <w:rsid w:val="00DF7819"/>
    <w:rsid w:val="00E218D1"/>
    <w:rsid w:val="00E353FD"/>
    <w:rsid w:val="00E56683"/>
    <w:rsid w:val="00E85319"/>
    <w:rsid w:val="00EB15A5"/>
    <w:rsid w:val="00EF2A88"/>
    <w:rsid w:val="00F41552"/>
    <w:rsid w:val="00F51C25"/>
    <w:rsid w:val="00F72598"/>
    <w:rsid w:val="00FB3018"/>
    <w:rsid w:val="00FB41EF"/>
    <w:rsid w:val="00FC083D"/>
    <w:rsid w:val="00FC1139"/>
    <w:rsid w:val="00FF2BA1"/>
    <w:rsid w:val="00FF54ED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80086"/>
  <w15:docId w15:val="{8F44F933-5D7C-468C-B972-5F32768A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7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B3018"/>
    <w:pPr>
      <w:keepNext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20DE"/>
    <w:pPr>
      <w:spacing w:after="0" w:line="240" w:lineRule="auto"/>
    </w:pPr>
  </w:style>
  <w:style w:type="paragraph" w:customStyle="1" w:styleId="Default">
    <w:name w:val="Default"/>
    <w:rsid w:val="004D47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D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2D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7A783C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A783C"/>
  </w:style>
  <w:style w:type="paragraph" w:styleId="Stopka">
    <w:name w:val="footer"/>
    <w:basedOn w:val="Normalny"/>
    <w:link w:val="StopkaZnak"/>
    <w:unhideWhenUsed/>
    <w:rsid w:val="007A783C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A783C"/>
  </w:style>
  <w:style w:type="character" w:customStyle="1" w:styleId="Nagwek1Znak">
    <w:name w:val="Nagłówek 1 Znak"/>
    <w:basedOn w:val="Domylnaczcionkaakapitu"/>
    <w:link w:val="Nagwek1"/>
    <w:uiPriority w:val="99"/>
    <w:rsid w:val="00FB3018"/>
    <w:rPr>
      <w:rFonts w:ascii="Cambria" w:eastAsia="Times New Roman" w:hAnsi="Cambria" w:cs="Times New Roman"/>
      <w:b/>
      <w:bCs/>
      <w:kern w:val="32"/>
      <w:sz w:val="32"/>
      <w:szCs w:val="32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401</Words>
  <Characters>2407</Characters>
  <Application>Microsoft Office Word</Application>
  <DocSecurity>0</DocSecurity>
  <Lines>20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ZNU</dc:creator>
  <cp:keywords/>
  <dc:description/>
  <cp:lastModifiedBy>Delis-Szeląg Katarzyna</cp:lastModifiedBy>
  <cp:revision>4</cp:revision>
  <dcterms:created xsi:type="dcterms:W3CDTF">2022-12-12T18:02:00Z</dcterms:created>
  <dcterms:modified xsi:type="dcterms:W3CDTF">2022-12-14T14:40:00Z</dcterms:modified>
</cp:coreProperties>
</file>